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559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Стариковой Александры Александровны, </w:t>
      </w:r>
      <w:r>
        <w:rPr>
          <w:rStyle w:val="cat-ExternalSystemDefinedgrp-25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зарегистрированной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проживающей по адресу: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7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6.24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>. 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пояснила, что </w:t>
      </w:r>
      <w:r>
        <w:rPr>
          <w:rFonts w:ascii="Times New Roman" w:eastAsia="Times New Roman" w:hAnsi="Times New Roman" w:cs="Times New Roman"/>
          <w:sz w:val="26"/>
          <w:szCs w:val="26"/>
        </w:rPr>
        <w:t>забыла оплатить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9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ИМВ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 ППСП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16.06.2026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была доставлена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16.06.2026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:40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от </w:t>
      </w:r>
      <w:r>
        <w:rPr>
          <w:rFonts w:ascii="Times New Roman" w:eastAsia="Times New Roman" w:hAnsi="Times New Roman" w:cs="Times New Roman"/>
          <w:sz w:val="26"/>
          <w:szCs w:val="26"/>
        </w:rPr>
        <w:t>16.06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№ </w:t>
      </w:r>
      <w:r>
        <w:rPr>
          <w:rStyle w:val="cat-UserDefinedgrp-28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 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подвергнут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>
        <w:rPr>
          <w:rFonts w:ascii="Times New Roman" w:eastAsia="Times New Roman" w:hAnsi="Times New Roman" w:cs="Times New Roman"/>
          <w:sz w:val="26"/>
          <w:szCs w:val="26"/>
        </w:rPr>
        <w:t>6.24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11.03.2026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неоднократно привлекал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Стариковой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Стариков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10 (десять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16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5rplc-6">
    <w:name w:val="cat-ExternalSystemDefined grp-25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26rplc-9">
    <w:name w:val="cat-UserDefined grp-26 rplc-9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UserDefinedgrp-28rplc-41">
    <w:name w:val="cat-UserDefined grp-28 rplc-41"/>
    <w:basedOn w:val="DefaultParagraphFont"/>
  </w:style>
  <w:style w:type="character" w:customStyle="1" w:styleId="cat-UserDefinedgrp-30rplc-56">
    <w:name w:val="cat-UserDefined grp-30 rplc-56"/>
    <w:basedOn w:val="DefaultParagraphFont"/>
  </w:style>
  <w:style w:type="character" w:customStyle="1" w:styleId="cat-UserDefinedgrp-31rplc-59">
    <w:name w:val="cat-UserDefined grp-3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